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BE3" w:rsidRDefault="00C01BE3">
      <w:bookmarkStart w:id="0" w:name="_GoBack"/>
      <w:bookmarkEnd w:id="0"/>
    </w:p>
    <w:p w:rsidR="00C01BE3" w:rsidRDefault="00C01BE3">
      <w:pPr>
        <w:jc w:val="center"/>
        <w:rPr>
          <w:sz w:val="72"/>
          <w:szCs w:val="72"/>
        </w:rPr>
      </w:pPr>
    </w:p>
    <w:p w:rsidR="00C01BE3" w:rsidRDefault="00C01BE3">
      <w:pPr>
        <w:jc w:val="center"/>
        <w:rPr>
          <w:sz w:val="72"/>
          <w:szCs w:val="72"/>
        </w:rPr>
      </w:pPr>
    </w:p>
    <w:p w:rsidR="00C01BE3" w:rsidRDefault="00C55D35">
      <w:pPr>
        <w:jc w:val="center"/>
        <w:rPr>
          <w:sz w:val="72"/>
          <w:szCs w:val="72"/>
        </w:rPr>
      </w:pPr>
      <w:r>
        <w:rPr>
          <w:sz w:val="72"/>
          <w:szCs w:val="72"/>
        </w:rPr>
        <w:t>Constitution de l'Association canadienne des travailleuses et travailleurs sociaux en néphrologie</w:t>
      </w:r>
    </w:p>
    <w:p w:rsidR="00C01BE3" w:rsidRDefault="00C01BE3">
      <w:pPr>
        <w:jc w:val="center"/>
      </w:pPr>
    </w:p>
    <w:p w:rsidR="00C01BE3" w:rsidRDefault="00C55D35">
      <w:pPr>
        <w:jc w:val="center"/>
      </w:pPr>
      <w:r>
        <w:t>Approuvée à l'AGA de novembre 2023</w:t>
      </w:r>
    </w:p>
    <w:p w:rsidR="00C01BE3" w:rsidRDefault="00C01BE3">
      <w:pPr>
        <w:jc w:val="center"/>
      </w:pPr>
    </w:p>
    <w:p w:rsidR="00C01BE3" w:rsidRDefault="00C01BE3">
      <w:pPr>
        <w:jc w:val="center"/>
      </w:pPr>
    </w:p>
    <w:p w:rsidR="00C01BE3" w:rsidRDefault="00C01BE3">
      <w:pPr>
        <w:jc w:val="center"/>
      </w:pPr>
    </w:p>
    <w:p w:rsidR="00C01BE3" w:rsidRDefault="00C01BE3">
      <w:pPr>
        <w:jc w:val="center"/>
      </w:pPr>
    </w:p>
    <w:p w:rsidR="00C01BE3" w:rsidRDefault="00C01BE3">
      <w:pPr>
        <w:jc w:val="center"/>
      </w:pPr>
    </w:p>
    <w:p w:rsidR="00C01BE3" w:rsidRDefault="00C01BE3">
      <w:pPr>
        <w:jc w:val="center"/>
      </w:pPr>
    </w:p>
    <w:p w:rsidR="00C01BE3" w:rsidRDefault="00C01BE3">
      <w:pPr>
        <w:jc w:val="center"/>
      </w:pPr>
    </w:p>
    <w:p w:rsidR="00C01BE3" w:rsidRDefault="00C55D35">
      <w:pPr>
        <w:rPr>
          <w:color w:val="5B9BD5"/>
          <w:sz w:val="32"/>
          <w:szCs w:val="32"/>
        </w:rPr>
      </w:pPr>
      <w:r>
        <w:rPr>
          <w:color w:val="5B9BD5"/>
          <w:sz w:val="32"/>
          <w:szCs w:val="32"/>
        </w:rPr>
        <w:lastRenderedPageBreak/>
        <w:t>Article I : Nom</w:t>
      </w:r>
    </w:p>
    <w:p w:rsidR="00C01BE3" w:rsidRDefault="00C55D35">
      <w:r>
        <w:t>Le nom de cette organisation sera l'Association canadienne des travailleuses et travailleurs sociaux en néphrologie.</w:t>
      </w:r>
    </w:p>
    <w:p w:rsidR="00C01BE3" w:rsidRDefault="00C01BE3"/>
    <w:p w:rsidR="00C01BE3" w:rsidRDefault="00C55D35">
      <w:pPr>
        <w:rPr>
          <w:color w:val="5B9BD5"/>
          <w:sz w:val="32"/>
          <w:szCs w:val="32"/>
        </w:rPr>
      </w:pPr>
      <w:r>
        <w:rPr>
          <w:color w:val="5B9BD5"/>
          <w:sz w:val="32"/>
          <w:szCs w:val="32"/>
        </w:rPr>
        <w:t>Article II : But</w:t>
      </w:r>
    </w:p>
    <w:p w:rsidR="00C01BE3" w:rsidRDefault="00C55D35">
      <w:r>
        <w:t>Les buts et les fonctions de l'association sont les suivants :</w:t>
      </w:r>
    </w:p>
    <w:p w:rsidR="00C01BE3" w:rsidRDefault="00C55D35">
      <w:r>
        <w:t xml:space="preserve">a) Promouvoir l'identification et la solidarité en tant </w:t>
      </w:r>
      <w:r>
        <w:rPr>
          <w:b/>
        </w:rPr>
        <w:t>qu</w:t>
      </w:r>
      <w:r>
        <w:rPr>
          <w:b/>
        </w:rPr>
        <w:t xml:space="preserve">’une </w:t>
      </w:r>
      <w:r>
        <w:t>spécialité professionnelle;</w:t>
      </w:r>
    </w:p>
    <w:p w:rsidR="00C01BE3" w:rsidRDefault="00C55D35">
      <w:r>
        <w:t>b) Promouvoir une philosophie de soins complets dans les programmes de dialyse et de transplantation;</w:t>
      </w:r>
    </w:p>
    <w:p w:rsidR="00C01BE3" w:rsidRDefault="00C55D35">
      <w:r>
        <w:t xml:space="preserve">c) Développer et promouvoir des normes </w:t>
      </w:r>
      <w:r>
        <w:rPr>
          <w:b/>
        </w:rPr>
        <w:t>d’interventions</w:t>
      </w:r>
      <w:r>
        <w:t xml:space="preserve"> pour le travail social dans les programmes de dialyse/transplantat</w:t>
      </w:r>
      <w:r>
        <w:t>ion;</w:t>
      </w:r>
    </w:p>
    <w:p w:rsidR="00C01BE3" w:rsidRDefault="00C55D35">
      <w:r>
        <w:t>d) Maintenir un dialogue sur les implications psychosociales des changements dans les soins aux patients, par exemple sur le plan médical, politique et environnemental;</w:t>
      </w:r>
    </w:p>
    <w:p w:rsidR="00C01BE3" w:rsidRDefault="00C55D35">
      <w:r>
        <w:t>e) Diffuser des informations concernant les aspects psychosociaux de la dialyse et</w:t>
      </w:r>
      <w:r>
        <w:t xml:space="preserve"> de la transplantation et les problèmes liés à l'insuffisance rénale;</w:t>
      </w:r>
    </w:p>
    <w:p w:rsidR="00C01BE3" w:rsidRDefault="00C55D35">
      <w:r>
        <w:t>f) Fournir des conseils aux organisations concernées. Par exemple, la Fondation canadienne du rein;</w:t>
      </w:r>
    </w:p>
    <w:p w:rsidR="00C01BE3" w:rsidRDefault="00C55D35">
      <w:r>
        <w:t>g) Promouvoir la recherche psychosociale sur l'insuffisance rénale.</w:t>
      </w:r>
    </w:p>
    <w:p w:rsidR="00C01BE3" w:rsidRDefault="00C01BE3"/>
    <w:p w:rsidR="00C01BE3" w:rsidRDefault="00C55D35">
      <w:pPr>
        <w:rPr>
          <w:color w:val="5B9BD5"/>
          <w:sz w:val="32"/>
          <w:szCs w:val="32"/>
        </w:rPr>
      </w:pPr>
      <w:r>
        <w:rPr>
          <w:color w:val="5B9BD5"/>
          <w:sz w:val="32"/>
          <w:szCs w:val="32"/>
        </w:rPr>
        <w:t>Article III : Mem</w:t>
      </w:r>
      <w:r>
        <w:rPr>
          <w:color w:val="5B9BD5"/>
          <w:sz w:val="32"/>
          <w:szCs w:val="32"/>
        </w:rPr>
        <w:t>bres</w:t>
      </w:r>
    </w:p>
    <w:p w:rsidR="00C01BE3" w:rsidRDefault="00C55D35">
      <w:pPr>
        <w:rPr>
          <w:color w:val="5B9BD5"/>
          <w:sz w:val="28"/>
          <w:szCs w:val="28"/>
        </w:rPr>
      </w:pPr>
      <w:r>
        <w:rPr>
          <w:color w:val="5B9BD5"/>
          <w:sz w:val="28"/>
          <w:szCs w:val="28"/>
        </w:rPr>
        <w:t>Section I</w:t>
      </w:r>
    </w:p>
    <w:p w:rsidR="00C01BE3" w:rsidRDefault="00C55D35">
      <w:r>
        <w:t>L'Association canadienne des travailleurs sociaux en néphrologie se compose de membres actifs et de membres associés.</w:t>
      </w:r>
    </w:p>
    <w:p w:rsidR="00C01BE3" w:rsidRDefault="00C01BE3"/>
    <w:p w:rsidR="00C01BE3" w:rsidRDefault="00C01BE3">
      <w:pPr>
        <w:rPr>
          <w:color w:val="5B9BD5"/>
          <w:sz w:val="28"/>
          <w:szCs w:val="28"/>
        </w:rPr>
      </w:pPr>
    </w:p>
    <w:p w:rsidR="00C01BE3" w:rsidRDefault="00C01BE3">
      <w:pPr>
        <w:rPr>
          <w:color w:val="5B9BD5"/>
          <w:sz w:val="28"/>
          <w:szCs w:val="28"/>
        </w:rPr>
      </w:pPr>
    </w:p>
    <w:p w:rsidR="00C01BE3" w:rsidRDefault="00C55D35">
      <w:pPr>
        <w:rPr>
          <w:color w:val="5B9BD5"/>
          <w:sz w:val="28"/>
          <w:szCs w:val="28"/>
        </w:rPr>
      </w:pPr>
      <w:r>
        <w:rPr>
          <w:color w:val="5B9BD5"/>
          <w:sz w:val="28"/>
          <w:szCs w:val="28"/>
        </w:rPr>
        <w:lastRenderedPageBreak/>
        <w:t>Section II - Membres actifs</w:t>
      </w:r>
    </w:p>
    <w:p w:rsidR="00C01BE3" w:rsidRDefault="00C55D35">
      <w:r>
        <w:t>Tout travailleuse et travailleur social qui oeuvre dans un programme canadien de néphrologie. Les membres actifs peuvent voter, occuper un poste et/ou présider un comité. Le président antérieur est considéré comme un membre actif.</w:t>
      </w:r>
    </w:p>
    <w:p w:rsidR="00C01BE3" w:rsidRDefault="00C01BE3">
      <w:pPr>
        <w:rPr>
          <w:color w:val="5B9BD5"/>
          <w:sz w:val="28"/>
          <w:szCs w:val="28"/>
        </w:rPr>
      </w:pPr>
    </w:p>
    <w:p w:rsidR="00C01BE3" w:rsidRDefault="00C55D35">
      <w:pPr>
        <w:rPr>
          <w:color w:val="5B9BD5"/>
          <w:sz w:val="28"/>
          <w:szCs w:val="28"/>
        </w:rPr>
      </w:pPr>
      <w:r>
        <w:rPr>
          <w:color w:val="5B9BD5"/>
          <w:sz w:val="28"/>
          <w:szCs w:val="28"/>
        </w:rPr>
        <w:t>Section III - Membres as</w:t>
      </w:r>
      <w:r>
        <w:rPr>
          <w:color w:val="5B9BD5"/>
          <w:sz w:val="28"/>
          <w:szCs w:val="28"/>
        </w:rPr>
        <w:t>sociés</w:t>
      </w:r>
    </w:p>
    <w:p w:rsidR="00C01BE3" w:rsidRDefault="00C55D35">
      <w:r>
        <w:t>Les personnes suivantes sont admissibles au statut de membre associé :</w:t>
      </w:r>
    </w:p>
    <w:p w:rsidR="00C01BE3" w:rsidRDefault="00C55D35">
      <w:r>
        <w:t>a) Les travailleurs sociaux pratiquant le travail social en néphrologie dans n'importe quelle région à l'extérieur du Canada ;</w:t>
      </w:r>
    </w:p>
    <w:p w:rsidR="00C01BE3" w:rsidRDefault="00C55D35">
      <w:r>
        <w:t>b) Les professionnels exerçant dans un domaine conn</w:t>
      </w:r>
      <w:r>
        <w:t>exe à la néphrologie ;</w:t>
      </w:r>
    </w:p>
    <w:p w:rsidR="00C01BE3" w:rsidRDefault="00C55D35">
      <w:r>
        <w:t>c) Les profanes d'organisations connexes ;</w:t>
      </w:r>
    </w:p>
    <w:p w:rsidR="00C01BE3" w:rsidRDefault="00C55D35">
      <w:r>
        <w:t>d) Les membres antérieurement actifs.</w:t>
      </w:r>
    </w:p>
    <w:p w:rsidR="00C01BE3" w:rsidRDefault="00C01BE3"/>
    <w:p w:rsidR="00C01BE3" w:rsidRDefault="00C55D35">
      <w:r>
        <w:t>Les membres associés peuvent assister à des réunions, à des conférences, participer à des comités et recevoir des envois postales importants. Les membr</w:t>
      </w:r>
      <w:r>
        <w:t>es associés ne peuvent ni voter, ni occuper un poste dans l’exécutif au sein de l'Association canadienne des travailleuses et travailleurs sociaux en néphrologie.</w:t>
      </w:r>
    </w:p>
    <w:p w:rsidR="00C01BE3" w:rsidRDefault="00C01BE3"/>
    <w:p w:rsidR="00C01BE3" w:rsidRDefault="00C55D35">
      <w:pPr>
        <w:rPr>
          <w:color w:val="5B9BD5"/>
          <w:sz w:val="32"/>
          <w:szCs w:val="32"/>
        </w:rPr>
      </w:pPr>
      <w:r>
        <w:rPr>
          <w:color w:val="5B9BD5"/>
          <w:sz w:val="32"/>
          <w:szCs w:val="32"/>
        </w:rPr>
        <w:t>Article IV : Assemblées générales</w:t>
      </w:r>
    </w:p>
    <w:p w:rsidR="00C01BE3" w:rsidRDefault="00C55D35">
      <w:pPr>
        <w:rPr>
          <w:color w:val="5B9BD5"/>
          <w:sz w:val="28"/>
          <w:szCs w:val="28"/>
        </w:rPr>
      </w:pPr>
      <w:r>
        <w:rPr>
          <w:color w:val="5B9BD5"/>
          <w:sz w:val="28"/>
          <w:szCs w:val="28"/>
        </w:rPr>
        <w:t>Section I</w:t>
      </w:r>
    </w:p>
    <w:p w:rsidR="00C01BE3" w:rsidRDefault="00C55D35">
      <w:r>
        <w:t>Il y aura une assemblée générale annuelle pour t</w:t>
      </w:r>
      <w:r>
        <w:t>ous les membres de l'ACSN, habituellement tenue lors de la conférence de l'ACSN.</w:t>
      </w:r>
    </w:p>
    <w:p w:rsidR="00C01BE3" w:rsidRDefault="00C01BE3"/>
    <w:p w:rsidR="00C01BE3" w:rsidRDefault="00C55D35">
      <w:pPr>
        <w:rPr>
          <w:color w:val="5B9BD5"/>
          <w:sz w:val="28"/>
          <w:szCs w:val="28"/>
        </w:rPr>
      </w:pPr>
      <w:r>
        <w:rPr>
          <w:color w:val="5B9BD5"/>
          <w:sz w:val="28"/>
          <w:szCs w:val="28"/>
        </w:rPr>
        <w:t>Section II - Réunions régionales</w:t>
      </w:r>
    </w:p>
    <w:p w:rsidR="00C01BE3" w:rsidRDefault="00C55D35">
      <w:r>
        <w:t>L'Association encourage des réunions régionales. Il y a cinq régions désignées par ACTSN qui peuvent organiser de telles réunions.</w:t>
      </w:r>
    </w:p>
    <w:p w:rsidR="00C01BE3" w:rsidRDefault="00C01BE3"/>
    <w:p w:rsidR="00C01BE3" w:rsidRDefault="00C55D35">
      <w:r>
        <w:t>1) Colomb</w:t>
      </w:r>
      <w:r>
        <w:t>ie-Britannique et Yukon</w:t>
      </w:r>
    </w:p>
    <w:p w:rsidR="00C01BE3" w:rsidRDefault="00C55D35">
      <w:r>
        <w:t>2) Alberta et Territoires du Nord-Ouest</w:t>
      </w:r>
    </w:p>
    <w:p w:rsidR="00C01BE3" w:rsidRDefault="00C55D35">
      <w:r>
        <w:t>3) Saskatchewan et Manitoba</w:t>
      </w:r>
    </w:p>
    <w:p w:rsidR="00C01BE3" w:rsidRDefault="00C55D35">
      <w:r>
        <w:t>4) l'Ontario</w:t>
      </w:r>
    </w:p>
    <w:p w:rsidR="00C01BE3" w:rsidRDefault="00C55D35">
      <w:r>
        <w:t>5) Atlantique - Québec, Nunavut, Nouveau-Brunswick, Nouvelle-Écosse, Île-du-Prince-Édouard et Terre-Neuve.</w:t>
      </w:r>
    </w:p>
    <w:p w:rsidR="00C01BE3" w:rsidRDefault="00C55D35">
      <w:r>
        <w:t xml:space="preserve">La fréquence des réunions régionales </w:t>
      </w:r>
      <w:r>
        <w:rPr>
          <w:b/>
        </w:rPr>
        <w:t xml:space="preserve">devrait </w:t>
      </w:r>
      <w:r>
        <w:t>refléter les besoins des membres.</w:t>
      </w:r>
    </w:p>
    <w:p w:rsidR="00C01BE3" w:rsidRDefault="00C01BE3"/>
    <w:p w:rsidR="00C01BE3" w:rsidRDefault="00C55D35">
      <w:pPr>
        <w:rPr>
          <w:color w:val="5B9BD5"/>
          <w:sz w:val="28"/>
          <w:szCs w:val="28"/>
        </w:rPr>
      </w:pPr>
      <w:r>
        <w:rPr>
          <w:color w:val="5B9BD5"/>
          <w:sz w:val="28"/>
          <w:szCs w:val="28"/>
        </w:rPr>
        <w:t>Section III - Conférences</w:t>
      </w:r>
    </w:p>
    <w:p w:rsidR="00C01BE3" w:rsidRDefault="00C55D35">
      <w:r>
        <w:t>Il y aura une conférence organisée par l'ACTSN sur une base régulière.</w:t>
      </w:r>
    </w:p>
    <w:p w:rsidR="00C01BE3" w:rsidRDefault="00C01BE3">
      <w:pPr>
        <w:rPr>
          <w:color w:val="5B9BD5"/>
          <w:sz w:val="32"/>
          <w:szCs w:val="32"/>
        </w:rPr>
      </w:pPr>
    </w:p>
    <w:p w:rsidR="00C01BE3" w:rsidRDefault="00C55D35">
      <w:pPr>
        <w:rPr>
          <w:color w:val="5B9BD5"/>
          <w:sz w:val="32"/>
          <w:szCs w:val="32"/>
        </w:rPr>
      </w:pPr>
      <w:r>
        <w:rPr>
          <w:color w:val="5B9BD5"/>
          <w:sz w:val="32"/>
          <w:szCs w:val="32"/>
        </w:rPr>
        <w:t>Article V : Bureaux</w:t>
      </w:r>
    </w:p>
    <w:p w:rsidR="00C01BE3" w:rsidRDefault="00C55D35">
      <w:pPr>
        <w:rPr>
          <w:color w:val="5B9BD5"/>
          <w:sz w:val="28"/>
          <w:szCs w:val="28"/>
        </w:rPr>
      </w:pPr>
      <w:r>
        <w:rPr>
          <w:color w:val="5B9BD5"/>
          <w:sz w:val="28"/>
          <w:szCs w:val="28"/>
        </w:rPr>
        <w:t>Section I - Gouvernance de l'organisation</w:t>
      </w:r>
    </w:p>
    <w:p w:rsidR="00C01BE3" w:rsidRDefault="00C55D35">
      <w:r>
        <w:t>La gouvernance de l'Association canadienne des travailleuses et travailleurs sociaux en néphrologie sera assurée par un comité exécutif composé de dix membres actifs. Le comité exécutif sera composé des cinq représentants régionaux, du président, du vice-p</w:t>
      </w:r>
      <w:r>
        <w:t xml:space="preserve">résident, du secrétaire, du trésorier et du </w:t>
      </w:r>
      <w:r>
        <w:rPr>
          <w:b/>
        </w:rPr>
        <w:t>président antérieur.</w:t>
      </w:r>
      <w:r>
        <w:t xml:space="preserve"> Les élections annuelles </w:t>
      </w:r>
      <w:r>
        <w:rPr>
          <w:b/>
        </w:rPr>
        <w:t xml:space="preserve">des membres de l’exécutif </w:t>
      </w:r>
      <w:r>
        <w:t>se tiendront en même temps que l'assemblée générale annuelle.</w:t>
      </w:r>
    </w:p>
    <w:p w:rsidR="00C01BE3" w:rsidRDefault="00C01BE3">
      <w:pPr>
        <w:rPr>
          <w:color w:val="5B9BD5"/>
          <w:sz w:val="28"/>
          <w:szCs w:val="28"/>
        </w:rPr>
      </w:pPr>
    </w:p>
    <w:p w:rsidR="00C01BE3" w:rsidRDefault="00C55D35">
      <w:pPr>
        <w:rPr>
          <w:color w:val="5B9BD5"/>
          <w:sz w:val="28"/>
          <w:szCs w:val="28"/>
        </w:rPr>
      </w:pPr>
      <w:r>
        <w:rPr>
          <w:color w:val="5B9BD5"/>
          <w:sz w:val="28"/>
          <w:szCs w:val="28"/>
        </w:rPr>
        <w:t>Section II - Élection du Bureau</w:t>
      </w:r>
    </w:p>
    <w:p w:rsidR="00C01BE3" w:rsidRDefault="00C55D35">
      <w:pPr>
        <w:rPr>
          <w:b/>
        </w:rPr>
      </w:pPr>
      <w:r>
        <w:t xml:space="preserve">1) </w:t>
      </w:r>
      <w:r>
        <w:rPr>
          <w:b/>
        </w:rPr>
        <w:t>C'est la responsabilité du Comité des nomin</w:t>
      </w:r>
      <w:r>
        <w:rPr>
          <w:b/>
        </w:rPr>
        <w:t>ations de ACTSN de recueillir les suggestions des membres actifs de travailleuses et travailleurs sociaux qui seraient des bons candidats pour toutes les catégories de l’exécutif.  Les élections se font à la majorité des votes lors de la réunion annuelle.</w:t>
      </w:r>
    </w:p>
    <w:p w:rsidR="00C01BE3" w:rsidRDefault="00C55D35">
      <w:r>
        <w:t>2) La commission des nominations est composée des personnes suivantes:</w:t>
      </w:r>
    </w:p>
    <w:p w:rsidR="00C01BE3" w:rsidRDefault="00C55D35">
      <w:pPr>
        <w:rPr>
          <w:b/>
        </w:rPr>
      </w:pPr>
      <w:r>
        <w:t xml:space="preserve">a) </w:t>
      </w:r>
      <w:r>
        <w:rPr>
          <w:b/>
        </w:rPr>
        <w:t>le président antérieur (préside le comité)</w:t>
      </w:r>
    </w:p>
    <w:p w:rsidR="00C01BE3" w:rsidRDefault="00C55D35">
      <w:r>
        <w:t>b) Deux représentants des membres généraux de l'ACSF</w:t>
      </w:r>
    </w:p>
    <w:p w:rsidR="00C01BE3" w:rsidRDefault="00C01BE3"/>
    <w:p w:rsidR="00C01BE3" w:rsidRDefault="00C55D35">
      <w:pPr>
        <w:rPr>
          <w:color w:val="5B9BD5"/>
          <w:sz w:val="28"/>
          <w:szCs w:val="28"/>
        </w:rPr>
      </w:pPr>
      <w:r>
        <w:rPr>
          <w:color w:val="5B9BD5"/>
          <w:sz w:val="28"/>
          <w:szCs w:val="28"/>
        </w:rPr>
        <w:t>Section III - Mandat</w:t>
      </w:r>
    </w:p>
    <w:p w:rsidR="00C01BE3" w:rsidRDefault="00C55D35">
      <w:r>
        <w:t xml:space="preserve">Le mandat de chaque membre du bureau est de deux ans. Le mandat </w:t>
      </w:r>
      <w:r>
        <w:t xml:space="preserve">commence dès l'installation du membre du bureau lors de l'assemblée générale annuelle. </w:t>
      </w:r>
    </w:p>
    <w:p w:rsidR="00C01BE3" w:rsidRDefault="00C55D35">
      <w:r>
        <w:t>Chaque membre du bureau est rééligible pour un seul mandat supplémentaire au même poste.</w:t>
      </w:r>
    </w:p>
    <w:p w:rsidR="00C01BE3" w:rsidRDefault="00C55D35">
      <w:r>
        <w:t>Il est impératif d'assurer la continuité et d'éviter un changement complet au s</w:t>
      </w:r>
      <w:r>
        <w:t>ein du comité exécutif à tout moment. Par conséquent, le président sortant sera un membre actif du comité exécutif et participera aux réunions du comité exécutif pendant la première année d'un changement de président. En outre, le comité de nomination rech</w:t>
      </w:r>
      <w:r>
        <w:t>erchera activement des nominations pour les postes exécutifs afin d'assurer la continuité de l'exécutif.</w:t>
      </w:r>
    </w:p>
    <w:p w:rsidR="00C01BE3" w:rsidRDefault="00C01BE3"/>
    <w:p w:rsidR="00C01BE3" w:rsidRDefault="00C55D35">
      <w:pPr>
        <w:rPr>
          <w:color w:val="5B9BD5"/>
          <w:sz w:val="28"/>
          <w:szCs w:val="28"/>
        </w:rPr>
      </w:pPr>
      <w:r>
        <w:rPr>
          <w:color w:val="5B9BD5"/>
          <w:sz w:val="28"/>
          <w:szCs w:val="28"/>
        </w:rPr>
        <w:t>Section IV : Poste Vacant</w:t>
      </w:r>
    </w:p>
    <w:p w:rsidR="00C01BE3" w:rsidRDefault="00C55D35">
      <w:r>
        <w:t>En cas d'un poste vacant, le comité exécutif élit un successeur, de préférence parmi les candidats antérieurement présélecti</w:t>
      </w:r>
      <w:r>
        <w:t>onnés par le comité des nominations. La personne nommée au poste vacant exerce ses fonctions jusqu'à la prochaine élection.</w:t>
      </w:r>
    </w:p>
    <w:p w:rsidR="00C01BE3" w:rsidRDefault="00C01BE3"/>
    <w:p w:rsidR="00C01BE3" w:rsidRDefault="00C55D35">
      <w:pPr>
        <w:rPr>
          <w:color w:val="5B9BD5"/>
          <w:sz w:val="32"/>
          <w:szCs w:val="32"/>
        </w:rPr>
      </w:pPr>
      <w:r>
        <w:rPr>
          <w:color w:val="5B9BD5"/>
          <w:sz w:val="32"/>
          <w:szCs w:val="32"/>
        </w:rPr>
        <w:t>Article VI : Comité exécutif</w:t>
      </w:r>
    </w:p>
    <w:p w:rsidR="00C01BE3" w:rsidRDefault="00C55D35">
      <w:pPr>
        <w:rPr>
          <w:color w:val="5B9BD5"/>
          <w:sz w:val="28"/>
          <w:szCs w:val="28"/>
        </w:rPr>
      </w:pPr>
      <w:r>
        <w:rPr>
          <w:color w:val="5B9BD5"/>
          <w:sz w:val="28"/>
          <w:szCs w:val="28"/>
        </w:rPr>
        <w:t>Section I - Mandat</w:t>
      </w:r>
    </w:p>
    <w:p w:rsidR="00C01BE3" w:rsidRDefault="00C55D35">
      <w:r>
        <w:t>Le Comité exécutif, au cours de son (ses) mandat(s) respectif(s), remplit les fonct</w:t>
      </w:r>
      <w:r>
        <w:t>ions et les objectifs de l'Association.</w:t>
      </w:r>
    </w:p>
    <w:p w:rsidR="00C01BE3" w:rsidRDefault="00C01BE3"/>
    <w:p w:rsidR="00C01BE3" w:rsidRDefault="00C55D35">
      <w:pPr>
        <w:rPr>
          <w:color w:val="5B9BD5"/>
          <w:sz w:val="28"/>
          <w:szCs w:val="28"/>
        </w:rPr>
      </w:pPr>
      <w:r>
        <w:rPr>
          <w:color w:val="5B9BD5"/>
          <w:sz w:val="28"/>
          <w:szCs w:val="28"/>
        </w:rPr>
        <w:t>Section II - Composition - Comité exécutif</w:t>
      </w:r>
    </w:p>
    <w:p w:rsidR="00C01BE3" w:rsidRDefault="00C55D35">
      <w:r>
        <w:t>Le Comité exécutif est composé des cinq représentants régionaux, du président antérieur, du président, du vice-président, du trésorier et du secrétaire.</w:t>
      </w:r>
    </w:p>
    <w:p w:rsidR="00C01BE3" w:rsidRDefault="00C55D35">
      <w:r>
        <w:t xml:space="preserve">Le Comité exécutif </w:t>
      </w:r>
      <w:r>
        <w:t>peut nommer des membres supplémentaires en fonction des besoins de l'Association, tels que les administrateurs du site web de CANSW : le modérateur du babillard virtuelle, le coordinateur des médias sociaux et le rédacteur du blogue CANSW Voice.</w:t>
      </w:r>
    </w:p>
    <w:p w:rsidR="00C01BE3" w:rsidRDefault="00C55D35">
      <w:r>
        <w:t>L'exécutif se réunira environ une fois par mois, à la discrétion du président et des membres de l'exécutif de CANSW. Une réunion se tiendra conjointement avec l'assemblée générale qui se tiendra régulièrement. Le quorum est constitué par la majorité simple</w:t>
      </w:r>
      <w:r>
        <w:t xml:space="preserve"> (50 % + 1) des personnes présentes à une réunion dûment convoquée. Les procès-verbaux des réunions du comité exécutif seront disponibles lors de l'assemblée générale annuelle.</w:t>
      </w:r>
    </w:p>
    <w:p w:rsidR="00C01BE3" w:rsidRDefault="00C55D35">
      <w:r>
        <w:t>Le président antérieur reste un membre actif du comité exécutif pendant la prem</w:t>
      </w:r>
      <w:r>
        <w:t>ière année et un membre ex-officiel pour la durée restante du mandat du président sortant. Le président d'une commission permanente ou ad hoc assure la représentation de cette commission lors des réunions du comité exécutif, à la demande de ce dernier exéc</w:t>
      </w:r>
      <w:r>
        <w:t>utif.</w:t>
      </w:r>
    </w:p>
    <w:p w:rsidR="00C01BE3" w:rsidRDefault="00C55D35">
      <w:pPr>
        <w:rPr>
          <w:color w:val="5B9BD5"/>
          <w:sz w:val="32"/>
          <w:szCs w:val="32"/>
        </w:rPr>
      </w:pPr>
      <w:r>
        <w:rPr>
          <w:color w:val="5B9BD5"/>
          <w:sz w:val="32"/>
          <w:szCs w:val="32"/>
        </w:rPr>
        <w:t>Article VII : Représentation régionale</w:t>
      </w:r>
    </w:p>
    <w:p w:rsidR="00C01BE3" w:rsidRDefault="00C55D35">
      <w:pPr>
        <w:rPr>
          <w:color w:val="5B9BD5"/>
          <w:sz w:val="28"/>
          <w:szCs w:val="28"/>
        </w:rPr>
      </w:pPr>
      <w:r>
        <w:rPr>
          <w:color w:val="5B9BD5"/>
          <w:sz w:val="28"/>
          <w:szCs w:val="28"/>
        </w:rPr>
        <w:t>Section I</w:t>
      </w:r>
    </w:p>
    <w:p w:rsidR="00C01BE3" w:rsidRDefault="00C55D35">
      <w:r>
        <w:t xml:space="preserve">Le comité des nominations doit solliciter des suggestions de candidats de la part des membres de chaque région et de toutes les catégories </w:t>
      </w:r>
      <w:r>
        <w:rPr>
          <w:b/>
        </w:rPr>
        <w:t>d’adhésions,</w:t>
      </w:r>
      <w:r>
        <w:t xml:space="preserve"> pour assurer la représentation (voir article IV, section II) au sein du comité exécutif. En tant qu'agents de liaison, les représentants informeront l'ensemble de l'association des activités de leur région par le biais du listserv de CANSW.</w:t>
      </w:r>
    </w:p>
    <w:p w:rsidR="00C01BE3" w:rsidRDefault="00C55D35">
      <w:r>
        <w:t>Les représenta</w:t>
      </w:r>
      <w:r>
        <w:t>nts sont également invités à faire part au comité exécutif de toute préoccupation ou question propre à leur région.</w:t>
      </w:r>
    </w:p>
    <w:p w:rsidR="00C01BE3" w:rsidRDefault="00C01BE3"/>
    <w:p w:rsidR="00C01BE3" w:rsidRDefault="00C55D35">
      <w:pPr>
        <w:rPr>
          <w:b/>
          <w:color w:val="5B9BD5"/>
          <w:sz w:val="32"/>
          <w:szCs w:val="32"/>
        </w:rPr>
      </w:pPr>
      <w:r>
        <w:rPr>
          <w:b/>
          <w:color w:val="5B9BD5"/>
          <w:sz w:val="32"/>
          <w:szCs w:val="32"/>
        </w:rPr>
        <w:t xml:space="preserve">Article VIII : Relations avec d’autres associations connexes en néphrologie </w:t>
      </w:r>
    </w:p>
    <w:p w:rsidR="00C01BE3" w:rsidRDefault="00C55D35">
      <w:pPr>
        <w:rPr>
          <w:color w:val="5B9BD5"/>
          <w:sz w:val="28"/>
          <w:szCs w:val="28"/>
        </w:rPr>
      </w:pPr>
      <w:r>
        <w:rPr>
          <w:color w:val="5B9BD5"/>
          <w:sz w:val="28"/>
          <w:szCs w:val="28"/>
        </w:rPr>
        <w:t>Section I</w:t>
      </w:r>
    </w:p>
    <w:p w:rsidR="00C01BE3" w:rsidRDefault="00C55D35">
      <w:r>
        <w:t>Les relations avec les organisations connexes sont e</w:t>
      </w:r>
      <w:r>
        <w:t>ntretenues par le président ou le délégué désigné par le comité exécutif.</w:t>
      </w:r>
    </w:p>
    <w:p w:rsidR="00C01BE3" w:rsidRDefault="00C01BE3"/>
    <w:p w:rsidR="00C01BE3" w:rsidRDefault="00C01BE3"/>
    <w:p w:rsidR="00C01BE3" w:rsidRDefault="00C55D35">
      <w:pPr>
        <w:rPr>
          <w:color w:val="5B9BD5"/>
          <w:sz w:val="28"/>
          <w:szCs w:val="28"/>
        </w:rPr>
      </w:pPr>
      <w:r>
        <w:rPr>
          <w:color w:val="5B9BD5"/>
          <w:sz w:val="28"/>
          <w:szCs w:val="28"/>
        </w:rPr>
        <w:t>Section II</w:t>
      </w:r>
    </w:p>
    <w:p w:rsidR="00C01BE3" w:rsidRDefault="00C55D35">
      <w:r>
        <w:t>Le président ou son remplaçant agira à titre de représentant canadien au bulletin du Council of Nephrology Social Workers (USA).</w:t>
      </w:r>
    </w:p>
    <w:p w:rsidR="00C01BE3" w:rsidRDefault="00C55D35">
      <w:r>
        <w:t>Un représentant de l'ACSF peut agir comm</w:t>
      </w:r>
      <w:r>
        <w:t>e agent de liaison et consultant auprès du Comité des programmes nationaux et de la politique publique de la Fondation canadienne du rein.</w:t>
      </w:r>
    </w:p>
    <w:p w:rsidR="00C01BE3" w:rsidRDefault="00C55D35">
      <w:r>
        <w:t>Des représentants de l'ACSF peuvent être désignés pour siéger à d'autres comités ad hoc qui ont une relation de trava</w:t>
      </w:r>
      <w:r>
        <w:t>il avec l'Association.</w:t>
      </w:r>
    </w:p>
    <w:p w:rsidR="00C01BE3" w:rsidRDefault="00C01BE3"/>
    <w:p w:rsidR="00C01BE3" w:rsidRDefault="00C55D35">
      <w:pPr>
        <w:rPr>
          <w:color w:val="5B9BD5"/>
          <w:sz w:val="32"/>
          <w:szCs w:val="32"/>
        </w:rPr>
      </w:pPr>
      <w:r>
        <w:rPr>
          <w:color w:val="5B9BD5"/>
          <w:sz w:val="32"/>
          <w:szCs w:val="32"/>
        </w:rPr>
        <w:t>Article IX : Comités permanents/ad hoc</w:t>
      </w:r>
    </w:p>
    <w:p w:rsidR="00C01BE3" w:rsidRDefault="00C55D35">
      <w:pPr>
        <w:rPr>
          <w:color w:val="5B9BD5"/>
          <w:sz w:val="28"/>
          <w:szCs w:val="28"/>
        </w:rPr>
      </w:pPr>
      <w:r>
        <w:rPr>
          <w:color w:val="5B9BD5"/>
          <w:sz w:val="28"/>
          <w:szCs w:val="28"/>
        </w:rPr>
        <w:t>Section I</w:t>
      </w:r>
    </w:p>
    <w:p w:rsidR="00C01BE3" w:rsidRDefault="00C55D35">
      <w:r>
        <w:t>Il y aura des comités permanents et ad hoc de l'Association si le Comité exécutif le juge nécessaire. Le président de chaque comité est nommé par le Comité exécutif. L'adhésion au com</w:t>
      </w:r>
      <w:r>
        <w:t>ité est recherchée par le "président du comité" désigné. Une représentation régionale est recherchée dans la mesure du possible.</w:t>
      </w:r>
    </w:p>
    <w:p w:rsidR="00C01BE3" w:rsidRDefault="00C01BE3"/>
    <w:p w:rsidR="00C01BE3" w:rsidRDefault="00C55D35">
      <w:pPr>
        <w:rPr>
          <w:color w:val="5B9BD5"/>
          <w:sz w:val="32"/>
          <w:szCs w:val="32"/>
        </w:rPr>
      </w:pPr>
      <w:r>
        <w:rPr>
          <w:color w:val="5B9BD5"/>
          <w:sz w:val="32"/>
          <w:szCs w:val="32"/>
        </w:rPr>
        <w:t>Article X : Cotisations</w:t>
      </w:r>
    </w:p>
    <w:p w:rsidR="00C01BE3" w:rsidRDefault="00C55D35">
      <w:pPr>
        <w:rPr>
          <w:color w:val="5B9BD5"/>
          <w:sz w:val="28"/>
          <w:szCs w:val="28"/>
        </w:rPr>
      </w:pPr>
      <w:r>
        <w:rPr>
          <w:color w:val="5B9BD5"/>
          <w:sz w:val="28"/>
          <w:szCs w:val="28"/>
        </w:rPr>
        <w:t>Section I</w:t>
      </w:r>
    </w:p>
    <w:p w:rsidR="00C01BE3" w:rsidRDefault="00C55D35">
      <w:r>
        <w:t>L'Association est une organisation à but non lucratif et toutes les cotisations sont utilisé</w:t>
      </w:r>
      <w:r>
        <w:t>es uniquement à des fins opérationnelles et éducatives. Les cotisations annuelles sont fixées par les membres sur recommandation du Comité exécutif.</w:t>
      </w:r>
    </w:p>
    <w:p w:rsidR="00C01BE3" w:rsidRDefault="00C01BE3"/>
    <w:p w:rsidR="00C01BE3" w:rsidRDefault="00C55D35">
      <w:pPr>
        <w:rPr>
          <w:color w:val="5B9BD5"/>
          <w:sz w:val="32"/>
          <w:szCs w:val="32"/>
        </w:rPr>
      </w:pPr>
      <w:r>
        <w:rPr>
          <w:color w:val="5B9BD5"/>
          <w:sz w:val="32"/>
          <w:szCs w:val="32"/>
        </w:rPr>
        <w:t>Article XI : Généralités</w:t>
      </w:r>
    </w:p>
    <w:p w:rsidR="00C01BE3" w:rsidRDefault="00C55D35">
      <w:pPr>
        <w:rPr>
          <w:color w:val="5B9BD5"/>
          <w:sz w:val="28"/>
          <w:szCs w:val="28"/>
        </w:rPr>
      </w:pPr>
      <w:r>
        <w:rPr>
          <w:color w:val="5B9BD5"/>
          <w:sz w:val="28"/>
          <w:szCs w:val="28"/>
        </w:rPr>
        <w:t>Section I - Conduite des affaires</w:t>
      </w:r>
    </w:p>
    <w:p w:rsidR="00C01BE3" w:rsidRDefault="00C55D35">
      <w:r>
        <w:t>Dans le cadre du fonctionnement de l'Associatio</w:t>
      </w:r>
      <w:r>
        <w:t>n, les Robert's Rules of Order s'appliquent dans la mesure où elles sont compatibles.</w:t>
      </w:r>
    </w:p>
    <w:p w:rsidR="00C01BE3" w:rsidRDefault="00C01BE3"/>
    <w:p w:rsidR="00C01BE3" w:rsidRDefault="00C55D35">
      <w:pPr>
        <w:rPr>
          <w:color w:val="5B9BD5"/>
          <w:sz w:val="28"/>
          <w:szCs w:val="28"/>
        </w:rPr>
      </w:pPr>
      <w:r>
        <w:rPr>
          <w:color w:val="5B9BD5"/>
          <w:sz w:val="28"/>
          <w:szCs w:val="28"/>
        </w:rPr>
        <w:t>Section II - Procès-verbaux</w:t>
      </w:r>
    </w:p>
    <w:p w:rsidR="00C01BE3" w:rsidRDefault="00C55D35">
      <w:pPr>
        <w:rPr>
          <w:b/>
        </w:rPr>
      </w:pPr>
      <w:r>
        <w:rPr>
          <w:b/>
        </w:rPr>
        <w:t>Les procès-verbaux du comité exécutif seront envoyés par courrier électronique au président du comité exécutif  et seront affichés sur le site web de l'ACSF.</w:t>
      </w:r>
    </w:p>
    <w:p w:rsidR="00C01BE3" w:rsidRDefault="00C55D35">
      <w:r>
        <w:t>Les procès-verbaux du comité exécutif et de tous les comités peuvent être consultés par les membre</w:t>
      </w:r>
      <w:r>
        <w:t>s.</w:t>
      </w:r>
    </w:p>
    <w:p w:rsidR="00C01BE3" w:rsidRDefault="00C55D35">
      <w:r>
        <w:t>Le procès-verbal de l'assemblée générale annuelle des membres sera distribué à tous les membres.</w:t>
      </w:r>
    </w:p>
    <w:p w:rsidR="00C01BE3" w:rsidRDefault="00C01BE3"/>
    <w:p w:rsidR="00C01BE3" w:rsidRDefault="00C55D35">
      <w:pPr>
        <w:rPr>
          <w:color w:val="5B9BD5"/>
          <w:sz w:val="32"/>
          <w:szCs w:val="32"/>
        </w:rPr>
      </w:pPr>
      <w:r>
        <w:rPr>
          <w:color w:val="5B9BD5"/>
          <w:sz w:val="32"/>
          <w:szCs w:val="32"/>
        </w:rPr>
        <w:t>Article XII : Amendement ou révision des statuts</w:t>
      </w:r>
    </w:p>
    <w:p w:rsidR="00C01BE3" w:rsidRDefault="00C55D35">
      <w:r>
        <w:t>Une révision et/ou une mise à jour des statuts de l'ACSF doit être effectuée par le comité exécutif au cin</w:t>
      </w:r>
      <w:r>
        <w:t xml:space="preserve">q ans ou selon le besoin. Les amendements/révisions des statuts doivent être communiqués aux membres dans un délai de 14 jours avant l'assemblée générale annuelle. </w:t>
      </w:r>
      <w:r>
        <w:rPr>
          <w:b/>
        </w:rPr>
        <w:t xml:space="preserve">L'approbation des amendements/révisions des </w:t>
      </w:r>
      <w:r>
        <w:t>statuts sera faite par vote secret lors de la pa</w:t>
      </w:r>
      <w:r>
        <w:t>rticipation à l'assemblée générale annuelle ou par bulletin postal (pour ceux qui ne peuvent pas y assister à l’assemblée générale annuelle).  Le bulletin doit être  reçu avant l'assemblée. La majorité sera constituée de 50 % + 1 du total des bulletins reç</w:t>
      </w:r>
      <w:r>
        <w:t>us.</w:t>
      </w:r>
    </w:p>
    <w:sectPr w:rsidR="00C01BE3">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55D35">
      <w:pPr>
        <w:spacing w:after="0" w:line="240" w:lineRule="auto"/>
      </w:pPr>
      <w:r>
        <w:separator/>
      </w:r>
    </w:p>
  </w:endnote>
  <w:endnote w:type="continuationSeparator" w:id="0">
    <w:p w:rsidR="00000000" w:rsidRDefault="00C55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55D35">
      <w:pPr>
        <w:spacing w:after="0" w:line="240" w:lineRule="auto"/>
      </w:pPr>
      <w:r>
        <w:separator/>
      </w:r>
    </w:p>
  </w:footnote>
  <w:footnote w:type="continuationSeparator" w:id="0">
    <w:p w:rsidR="00000000" w:rsidRDefault="00C55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E3" w:rsidRDefault="00C55D35">
    <w:pPr>
      <w:spacing w:line="264" w:lineRule="auto"/>
    </w:pPr>
    <w:r>
      <w:rPr>
        <w:noProof/>
        <w:lang w:val="en-CA"/>
      </w:rPr>
      <w:drawing>
        <wp:inline distT="0" distB="0" distL="0" distR="0">
          <wp:extent cx="5943600" cy="1630045"/>
          <wp:effectExtent l="0" t="0" r="0" b="0"/>
          <wp:docPr id="224" name="image1.jpg" descr="\\sfiles002\userdata\cjmacnab\My Documents\cansw info\logos\CANSW_ACTSN_Logos.jpg"/>
          <wp:cNvGraphicFramePr/>
          <a:graphic xmlns:a="http://schemas.openxmlformats.org/drawingml/2006/main">
            <a:graphicData uri="http://schemas.openxmlformats.org/drawingml/2006/picture">
              <pic:pic xmlns:pic="http://schemas.openxmlformats.org/drawingml/2006/picture">
                <pic:nvPicPr>
                  <pic:cNvPr id="0" name="image1.jpg" descr="\\sfiles002\userdata\cjmacnab\My Documents\cansw info\logos\CANSW_ACTSN_Logos.jpg"/>
                  <pic:cNvPicPr preferRelativeResize="0"/>
                </pic:nvPicPr>
                <pic:blipFill>
                  <a:blip r:embed="rId1"/>
                  <a:srcRect/>
                  <a:stretch>
                    <a:fillRect/>
                  </a:stretch>
                </pic:blipFill>
                <pic:spPr>
                  <a:xfrm>
                    <a:off x="0" y="0"/>
                    <a:ext cx="5943600" cy="1630045"/>
                  </a:xfrm>
                  <a:prstGeom prst="rect">
                    <a:avLst/>
                  </a:prstGeom>
                  <a:ln/>
                </pic:spPr>
              </pic:pic>
            </a:graphicData>
          </a:graphic>
        </wp:inline>
      </w:drawing>
    </w:r>
    <w:r>
      <w:rPr>
        <w:noProof/>
        <w:color w:val="000000"/>
        <w:lang w:val="en-CA"/>
      </w:rPr>
      <mc:AlternateContent>
        <mc:Choice Requires="wpg">
          <w:drawing>
            <wp:anchor distT="0" distB="0" distL="114300" distR="114300" simplePos="0" relativeHeight="251658240" behindDoc="0" locked="0" layoutInCell="1" hidden="0" allowOverlap="1">
              <wp:simplePos x="0" y="0"/>
              <wp:positionH relativeFrom="page">
                <wp:align>center</wp:align>
              </wp:positionH>
              <wp:positionV relativeFrom="page">
                <wp:align>center</wp:align>
              </wp:positionV>
              <wp:extent cx="7392035" cy="9571355"/>
              <wp:effectExtent l="0" t="0" r="0" b="0"/>
              <wp:wrapNone/>
              <wp:docPr id="223" name=""/>
              <wp:cNvGraphicFramePr/>
              <a:graphic xmlns:a="http://schemas.openxmlformats.org/drawingml/2006/main">
                <a:graphicData uri="http://schemas.microsoft.com/office/word/2010/wordprocessingShape">
                  <wps:wsp>
                    <wps:cNvSpPr/>
                    <wps:spPr>
                      <a:xfrm>
                        <a:off x="1657920" y="0"/>
                        <a:ext cx="7376160" cy="7560000"/>
                      </a:xfrm>
                      <a:prstGeom prst="rect">
                        <a:avLst/>
                      </a:prstGeom>
                      <a:noFill/>
                      <a:ln w="15875" cap="flat" cmpd="sng">
                        <a:solidFill>
                          <a:srgbClr val="757070"/>
                        </a:solidFill>
                        <a:prstDash val="solid"/>
                        <a:miter lim="800000"/>
                        <a:headEnd type="none" w="sm" len="sm"/>
                        <a:tailEnd type="none" w="sm" len="sm"/>
                      </a:ln>
                    </wps:spPr>
                    <wps:txbx>
                      <w:txbxContent>
                        <w:p w:rsidR="00C01BE3" w:rsidRDefault="00C01BE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align>center</wp:align>
              </wp:positionV>
              <wp:extent cx="7392035" cy="9571355"/>
              <wp:effectExtent b="0" l="0" r="0" t="0"/>
              <wp:wrapNone/>
              <wp:docPr id="2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392035" cy="957135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E3"/>
    <w:rsid w:val="00C01BE3"/>
    <w:rsid w:val="00C55D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B22605AA-FCBB-4862-9471-0A98B783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E4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854"/>
  </w:style>
  <w:style w:type="paragraph" w:styleId="Footer">
    <w:name w:val="footer"/>
    <w:basedOn w:val="Normal"/>
    <w:link w:val="FooterChar"/>
    <w:uiPriority w:val="99"/>
    <w:unhideWhenUsed/>
    <w:rsid w:val="00CE4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85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URj+GaXvvjXLSPwb7KIHxNczbw==">CgMxLjA4AHIhMXM5RWZVUDh0WUFWNjZvNTgzQ1hTT2JYRmxHcE1nVzNK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1423</Words>
  <Characters>8116</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eHealth Saskatchewan</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Hutton</dc:creator>
  <cp:lastModifiedBy>Hutton, Tricia SHA</cp:lastModifiedBy>
  <cp:revision>2</cp:revision>
  <dcterms:created xsi:type="dcterms:W3CDTF">2025-01-15T16:43:00Z</dcterms:created>
  <dcterms:modified xsi:type="dcterms:W3CDTF">2025-01-15T16:43:00Z</dcterms:modified>
</cp:coreProperties>
</file>